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95" w:rsidRPr="00F95D55" w:rsidRDefault="00C82395" w:rsidP="00F95D55">
      <w:pPr>
        <w:jc w:val="both"/>
        <w:rPr>
          <w:rFonts w:asciiTheme="minorHAnsi" w:hAnsiTheme="minorHAnsi"/>
          <w:color w:val="000000"/>
          <w:u w:val="single"/>
        </w:rPr>
      </w:pPr>
    </w:p>
    <w:p w:rsidR="00C82395" w:rsidRPr="00F95D55" w:rsidRDefault="00C82395" w:rsidP="00F95D55">
      <w:pPr>
        <w:jc w:val="both"/>
        <w:rPr>
          <w:rFonts w:asciiTheme="minorHAnsi" w:hAnsiTheme="minorHAnsi"/>
          <w:color w:val="000000"/>
          <w:u w:val="single"/>
        </w:rPr>
      </w:pPr>
    </w:p>
    <w:p w:rsidR="00C82395" w:rsidRPr="00AA6047" w:rsidRDefault="005B7C5C" w:rsidP="00F95D55">
      <w:pPr>
        <w:jc w:val="both"/>
        <w:rPr>
          <w:rFonts w:asciiTheme="minorHAnsi" w:hAnsiTheme="minorHAnsi"/>
          <w:sz w:val="28"/>
        </w:rPr>
      </w:pPr>
      <w:r w:rsidRPr="00AA6047">
        <w:rPr>
          <w:rFonts w:asciiTheme="minorHAnsi" w:hAnsiTheme="minorHAnsi"/>
          <w:color w:val="000000"/>
          <w:sz w:val="28"/>
          <w:u w:val="single"/>
        </w:rPr>
        <w:t xml:space="preserve">Regulamin konkursu </w:t>
      </w:r>
      <w:r w:rsidRPr="00AA6047">
        <w:rPr>
          <w:rFonts w:asciiTheme="minorHAnsi" w:hAnsiTheme="minorHAnsi"/>
          <w:b/>
          <w:color w:val="000000"/>
          <w:sz w:val="28"/>
          <w:u w:val="single"/>
        </w:rPr>
        <w:t>„Miejsce przyjazne rowerzystom”</w:t>
      </w:r>
    </w:p>
    <w:p w:rsidR="00C82395" w:rsidRPr="00F95D55" w:rsidRDefault="00C82395" w:rsidP="00F95D55">
      <w:pPr>
        <w:jc w:val="both"/>
        <w:rPr>
          <w:rFonts w:asciiTheme="minorHAnsi" w:hAnsiTheme="minorHAnsi"/>
          <w:color w:val="000000"/>
        </w:rPr>
      </w:pPr>
    </w:p>
    <w:p w:rsidR="00C82395" w:rsidRPr="00F95D55" w:rsidRDefault="005B7C5C" w:rsidP="00F95D55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Konkurs ma charakter otwarty, skierowany jest do wszystkich usługodawców prowadzących działalność na terenie miasta Tczewa, których działalność wpisuje się w</w:t>
      </w:r>
      <w:r w:rsidR="00AA6047">
        <w:rPr>
          <w:rFonts w:asciiTheme="minorHAnsi" w:hAnsiTheme="minorHAnsi"/>
          <w:color w:val="000000"/>
        </w:rPr>
        <w:t> </w:t>
      </w:r>
      <w:r w:rsidRPr="00F95D55">
        <w:rPr>
          <w:rFonts w:asciiTheme="minorHAnsi" w:hAnsiTheme="minorHAnsi"/>
          <w:color w:val="000000"/>
        </w:rPr>
        <w:t>kategorie konkursowe.</w:t>
      </w:r>
    </w:p>
    <w:p w:rsidR="00C82395" w:rsidRPr="00F95D55" w:rsidRDefault="005B7C5C" w:rsidP="00F95D55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Konku</w:t>
      </w:r>
      <w:bookmarkStart w:id="0" w:name="_GoBack"/>
      <w:bookmarkEnd w:id="0"/>
      <w:r w:rsidRPr="00F95D55">
        <w:rPr>
          <w:rFonts w:asciiTheme="minorHAnsi" w:hAnsiTheme="minorHAnsi"/>
          <w:color w:val="000000"/>
        </w:rPr>
        <w:t>rs organizowany jest przez Urząd Miasta w Tczewie-Wydział Rozwoju Miasta..</w:t>
      </w:r>
    </w:p>
    <w:p w:rsidR="00C82395" w:rsidRPr="00F95D55" w:rsidRDefault="005B7C5C" w:rsidP="00F95D55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color w:val="000000"/>
        </w:rPr>
        <w:t>Dane kontaktowe organizatora:</w:t>
      </w:r>
    </w:p>
    <w:p w:rsidR="00C82395" w:rsidRPr="00F95D55" w:rsidRDefault="005B7C5C" w:rsidP="00AA6047">
      <w:pPr>
        <w:ind w:left="709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Urząd Miejski w Tczewie</w:t>
      </w:r>
      <w:r w:rsidRPr="00F95D55">
        <w:rPr>
          <w:rFonts w:asciiTheme="minorHAnsi" w:hAnsiTheme="minorHAnsi"/>
          <w:color w:val="000000"/>
        </w:rPr>
        <w:br/>
        <w:t>e-mail: rowery@um.tczew.pl</w:t>
      </w:r>
      <w:r w:rsidRPr="00F95D55">
        <w:rPr>
          <w:rFonts w:asciiTheme="minorHAnsi" w:hAnsiTheme="minorHAnsi"/>
          <w:color w:val="000000"/>
        </w:rPr>
        <w:br/>
        <w:t>tel.:</w:t>
      </w:r>
      <w:r w:rsidR="00AA6047">
        <w:rPr>
          <w:rFonts w:asciiTheme="minorHAnsi" w:hAnsiTheme="minorHAnsi"/>
          <w:color w:val="000000"/>
        </w:rPr>
        <w:t xml:space="preserve"> </w:t>
      </w:r>
      <w:r w:rsidRPr="00F95D55">
        <w:rPr>
          <w:rFonts w:asciiTheme="minorHAnsi" w:hAnsiTheme="minorHAnsi"/>
          <w:color w:val="000000"/>
        </w:rPr>
        <w:t>58</w:t>
      </w:r>
      <w:r w:rsidR="00AA6047">
        <w:rPr>
          <w:rFonts w:asciiTheme="minorHAnsi" w:hAnsiTheme="minorHAnsi"/>
          <w:color w:val="000000"/>
        </w:rPr>
        <w:t xml:space="preserve"> </w:t>
      </w:r>
      <w:r w:rsidRPr="00F95D55">
        <w:rPr>
          <w:rFonts w:asciiTheme="minorHAnsi" w:hAnsiTheme="minorHAnsi"/>
          <w:color w:val="000000"/>
        </w:rPr>
        <w:t>7759428</w:t>
      </w:r>
      <w:r w:rsidRPr="00F95D55">
        <w:rPr>
          <w:rFonts w:asciiTheme="minorHAnsi" w:hAnsiTheme="minorHAnsi"/>
          <w:color w:val="000000"/>
        </w:rPr>
        <w:br/>
        <w:t>hhtps://www.facebook.com/mdrtczew/</w:t>
      </w:r>
      <w:r w:rsidRPr="00F95D55">
        <w:rPr>
          <w:rFonts w:asciiTheme="minorHAnsi" w:hAnsiTheme="minorHAnsi"/>
          <w:color w:val="000000"/>
        </w:rPr>
        <w:br/>
        <w:t>www.rower.tczew.pl</w:t>
      </w:r>
    </w:p>
    <w:p w:rsidR="00C82395" w:rsidRPr="00F95D55" w:rsidRDefault="005B7C5C" w:rsidP="00F95D55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Zgłoszenie odbywa się drogą mailową (rowery@um.tczew.pl) przy użyciu formularza, który jest Załącznikiem nr 1 do regulaminu</w:t>
      </w:r>
    </w:p>
    <w:p w:rsidR="00C82395" w:rsidRPr="00F95D55" w:rsidRDefault="005B7C5C" w:rsidP="00F95D55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Kategorie miejsc to: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>Gastronomia- kawiarnie, restauracje, piekarnie, cukiernie, puby, herbaciarnie itp.</w:t>
      </w:r>
    </w:p>
    <w:p w:rsidR="00C82395" w:rsidRPr="00F95D55" w:rsidRDefault="005B7C5C" w:rsidP="00AA6047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Usługi noclegowe - hotele, motele</w:t>
      </w:r>
    </w:p>
    <w:p w:rsidR="00C82395" w:rsidRPr="00F95D55" w:rsidRDefault="005B7C5C" w:rsidP="00AA6047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color w:val="000000"/>
        </w:rPr>
        <w:t>Konkurs trwa całorocznie, tj. zgłoszenia można wysyłać nieprzerwanie w bieżącym roku (2018r.) z zastrzeżeniem, iż formularze wysłane po ostatniej naradzie Komisji nie będą brane pod uwagę w danym roku</w:t>
      </w:r>
    </w:p>
    <w:p w:rsidR="00C82395" w:rsidRPr="00F95D55" w:rsidRDefault="005B7C5C" w:rsidP="00AA6047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Komisja konkursowa trzykrotnie w ciągu roku zbierze się w celu podjęcia decyzji, które ze zgłoszonych miejsc otrzymają certyfikat „Miejsce przyjazne rowerzystom”.  Daty spotkań zostaną ustalone wewnętrznie i upublicznione, z zaznaczeniem, iż narady muszą odbyć się raz w kwartale (dotyczy II,</w:t>
      </w:r>
      <w:r w:rsidR="00AA6047">
        <w:rPr>
          <w:rFonts w:asciiTheme="minorHAnsi" w:hAnsiTheme="minorHAnsi"/>
          <w:color w:val="000000"/>
        </w:rPr>
        <w:t xml:space="preserve"> </w:t>
      </w:r>
      <w:r w:rsidRPr="00F95D55">
        <w:rPr>
          <w:rFonts w:asciiTheme="minorHAnsi" w:hAnsiTheme="minorHAnsi"/>
          <w:color w:val="000000"/>
        </w:rPr>
        <w:t xml:space="preserve">III i IV kwartału w 2018 roku i </w:t>
      </w:r>
      <w:proofErr w:type="spellStart"/>
      <w:r w:rsidRPr="00F95D55">
        <w:rPr>
          <w:rFonts w:asciiTheme="minorHAnsi" w:hAnsiTheme="minorHAnsi"/>
          <w:color w:val="000000"/>
        </w:rPr>
        <w:t>I</w:t>
      </w:r>
      <w:proofErr w:type="spellEnd"/>
      <w:r w:rsidRPr="00F95D55">
        <w:rPr>
          <w:rFonts w:asciiTheme="minorHAnsi" w:hAnsiTheme="minorHAnsi"/>
          <w:color w:val="000000"/>
        </w:rPr>
        <w:t>, II,</w:t>
      </w:r>
      <w:r w:rsidR="00AA6047">
        <w:rPr>
          <w:rFonts w:asciiTheme="minorHAnsi" w:hAnsiTheme="minorHAnsi"/>
          <w:color w:val="000000"/>
        </w:rPr>
        <w:t xml:space="preserve"> </w:t>
      </w:r>
      <w:r w:rsidRPr="00F95D55">
        <w:rPr>
          <w:rFonts w:asciiTheme="minorHAnsi" w:hAnsiTheme="minorHAnsi"/>
          <w:color w:val="000000"/>
        </w:rPr>
        <w:t>III i IV kwartału w kolejnych latach).</w:t>
      </w:r>
    </w:p>
    <w:p w:rsidR="00C82395" w:rsidRPr="00F95D55" w:rsidRDefault="005B7C5C" w:rsidP="00AA6047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color w:val="000000"/>
        </w:rPr>
        <w:t>Komisja konkursowa w podejmowaniu decyzji będzie kierować się następującą punktacją:</w:t>
      </w:r>
    </w:p>
    <w:p w:rsidR="00AA6047" w:rsidRDefault="00AA6047" w:rsidP="00F95D55">
      <w:pPr>
        <w:tabs>
          <w:tab w:val="left" w:pos="5905"/>
        </w:tabs>
        <w:jc w:val="both"/>
        <w:rPr>
          <w:rFonts w:asciiTheme="minorHAnsi" w:hAnsiTheme="minorHAnsi"/>
          <w:b/>
          <w:color w:val="000000"/>
          <w:u w:val="single"/>
        </w:rPr>
      </w:pPr>
    </w:p>
    <w:p w:rsidR="00C82395" w:rsidRPr="00F95D55" w:rsidRDefault="005B7C5C" w:rsidP="00F95D55">
      <w:pPr>
        <w:tabs>
          <w:tab w:val="left" w:pos="5905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b/>
          <w:color w:val="000000"/>
          <w:u w:val="single"/>
        </w:rPr>
        <w:t>WARUNKI OBOWIĄZKOWE:</w:t>
      </w:r>
    </w:p>
    <w:p w:rsidR="00EA44E8" w:rsidRPr="00EA44E8" w:rsidRDefault="00EA44E8" w:rsidP="00EA44E8">
      <w:p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EA44E8">
        <w:rPr>
          <w:rFonts w:asciiTheme="minorHAnsi" w:hAnsiTheme="minorHAnsi"/>
          <w:color w:val="000000"/>
        </w:rPr>
        <w:t>W miejscu „przyjaznym rowerzystom” obowiązkowo jest:</w:t>
      </w:r>
    </w:p>
    <w:p w:rsidR="00EA44E8" w:rsidRPr="00EA44E8" w:rsidRDefault="00EA44E8" w:rsidP="00AA6047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color w:val="000000"/>
        </w:rPr>
      </w:pPr>
      <w:r w:rsidRPr="00EA44E8">
        <w:rPr>
          <w:rFonts w:asciiTheme="minorHAnsi" w:hAnsiTheme="minorHAnsi"/>
          <w:color w:val="000000"/>
        </w:rPr>
        <w:t>dostępny bezpieczny, bezpłatny parking rowerowy, który posiada min. 1 z poniższych warunków:</w:t>
      </w:r>
    </w:p>
    <w:p w:rsidR="00EA44E8" w:rsidRPr="00EA44E8" w:rsidRDefault="00AA6047" w:rsidP="00EA44E8">
      <w:pPr>
        <w:tabs>
          <w:tab w:val="left" w:pos="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EA44E8" w:rsidRPr="00EA44E8">
        <w:rPr>
          <w:rFonts w:asciiTheme="minorHAnsi" w:hAnsiTheme="minorHAnsi"/>
          <w:color w:val="000000"/>
        </w:rPr>
        <w:t xml:space="preserve">*stojaki U-kształtne lub inne spełniające standardy bezpieczeństwa – </w:t>
      </w:r>
      <w:r w:rsidR="00EA44E8" w:rsidRPr="00EA44E8">
        <w:rPr>
          <w:rFonts w:asciiTheme="minorHAnsi" w:hAnsiTheme="minorHAnsi"/>
          <w:b/>
          <w:color w:val="000000"/>
        </w:rPr>
        <w:t>5 pkt.</w:t>
      </w:r>
    </w:p>
    <w:p w:rsidR="00EA44E8" w:rsidRPr="00EA44E8" w:rsidRDefault="00AA6047" w:rsidP="00EA44E8">
      <w:pPr>
        <w:tabs>
          <w:tab w:val="left" w:pos="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EA44E8" w:rsidRPr="00EA44E8">
        <w:rPr>
          <w:rFonts w:asciiTheme="minorHAnsi" w:hAnsiTheme="minorHAnsi"/>
          <w:color w:val="000000"/>
        </w:rPr>
        <w:t>i/lub</w:t>
      </w:r>
    </w:p>
    <w:p w:rsidR="00EA44E8" w:rsidRPr="00EA44E8" w:rsidRDefault="00EA44E8" w:rsidP="00AA6047">
      <w:pPr>
        <w:tabs>
          <w:tab w:val="left" w:pos="0"/>
        </w:tabs>
        <w:ind w:left="709"/>
        <w:jc w:val="both"/>
        <w:rPr>
          <w:rFonts w:asciiTheme="minorHAnsi" w:hAnsiTheme="minorHAnsi"/>
          <w:color w:val="000000"/>
        </w:rPr>
      </w:pPr>
      <w:r w:rsidRPr="00EA44E8">
        <w:rPr>
          <w:rFonts w:asciiTheme="minorHAnsi" w:hAnsiTheme="minorHAnsi"/>
          <w:color w:val="000000"/>
        </w:rPr>
        <w:t xml:space="preserve">*przestrzeń parkingu specjalnie stworzona dla rowerów, np. zadaszony parking, miejsce monitorowane, miejsce wyznaczone w obrębie obiektu lub w bliskiej odległości, co pozwala na dozór przez pracowników lub właściciela roweru – </w:t>
      </w:r>
      <w:r w:rsidRPr="00EA44E8">
        <w:rPr>
          <w:rFonts w:asciiTheme="minorHAnsi" w:hAnsiTheme="minorHAnsi"/>
          <w:b/>
          <w:color w:val="000000"/>
        </w:rPr>
        <w:t>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>możliwość be</w:t>
      </w:r>
      <w:r w:rsidR="00860CE4" w:rsidRPr="00AA6047">
        <w:rPr>
          <w:rFonts w:asciiTheme="minorHAnsi" w:hAnsiTheme="minorHAnsi"/>
          <w:color w:val="000000"/>
        </w:rPr>
        <w:t xml:space="preserve">zpłatnego uzupełnienia bidonu - </w:t>
      </w:r>
      <w:r w:rsidRPr="00AA6047">
        <w:rPr>
          <w:rFonts w:asciiTheme="minorHAnsi" w:hAnsiTheme="minorHAnsi"/>
          <w:b/>
          <w:bCs/>
          <w:color w:val="000000"/>
        </w:rPr>
        <w:t>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możliwość bezpłatnego ładowania telefonu, </w:t>
      </w:r>
      <w:proofErr w:type="spellStart"/>
      <w:r w:rsidRPr="00AA6047">
        <w:rPr>
          <w:rFonts w:asciiTheme="minorHAnsi" w:hAnsiTheme="minorHAnsi"/>
        </w:rPr>
        <w:t>powerbanka</w:t>
      </w:r>
      <w:proofErr w:type="spellEnd"/>
      <w:r w:rsidRPr="00AA6047">
        <w:rPr>
          <w:rFonts w:asciiTheme="minorHAnsi" w:hAnsiTheme="minorHAnsi"/>
        </w:rPr>
        <w:t xml:space="preserve"> lub innego dro</w:t>
      </w:r>
      <w:r w:rsidR="00860CE4" w:rsidRPr="00AA6047">
        <w:rPr>
          <w:rFonts w:asciiTheme="minorHAnsi" w:hAnsiTheme="minorHAnsi"/>
        </w:rPr>
        <w:t xml:space="preserve">bnego sprzętu elektronicznego - </w:t>
      </w:r>
      <w:r w:rsidRPr="00AA6047">
        <w:rPr>
          <w:rFonts w:asciiTheme="minorHAnsi" w:hAnsiTheme="minorHAnsi"/>
          <w:b/>
          <w:bCs/>
        </w:rPr>
        <w:t>5pkt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 xml:space="preserve">udostępnia przestrzeń do drobnych napraw – </w:t>
      </w:r>
      <w:r w:rsidRPr="00AA6047">
        <w:rPr>
          <w:rFonts w:asciiTheme="minorHAnsi" w:hAnsiTheme="minorHAnsi"/>
          <w:b/>
          <w:bCs/>
          <w:color w:val="000000"/>
        </w:rPr>
        <w:t>5pkt</w:t>
      </w:r>
      <w:r w:rsidRPr="00AA6047">
        <w:rPr>
          <w:rFonts w:asciiTheme="minorHAnsi" w:hAnsiTheme="minorHAnsi"/>
          <w:color w:val="000000"/>
        </w:rPr>
        <w:t>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dostępna bezpłatna toaleta  –</w:t>
      </w:r>
      <w:r w:rsidRPr="00AA6047">
        <w:rPr>
          <w:rFonts w:asciiTheme="minorHAnsi" w:hAnsiTheme="minorHAnsi"/>
          <w:b/>
          <w:bCs/>
        </w:rPr>
        <w:t xml:space="preserve"> 5pkt.</w:t>
      </w:r>
    </w:p>
    <w:p w:rsidR="00AA6047" w:rsidRDefault="00AA6047" w:rsidP="00F95D55">
      <w:pPr>
        <w:jc w:val="both"/>
        <w:rPr>
          <w:rFonts w:asciiTheme="minorHAnsi" w:hAnsiTheme="minorHAnsi"/>
          <w:b/>
          <w:bCs/>
          <w:u w:val="single"/>
        </w:rPr>
      </w:pPr>
    </w:p>
    <w:p w:rsidR="00AA6047" w:rsidRDefault="00AA6047" w:rsidP="00F95D55">
      <w:pPr>
        <w:jc w:val="both"/>
        <w:rPr>
          <w:rFonts w:asciiTheme="minorHAnsi" w:hAnsiTheme="minorHAnsi"/>
          <w:b/>
          <w:bCs/>
          <w:u w:val="single"/>
        </w:rPr>
      </w:pPr>
    </w:p>
    <w:p w:rsidR="00C82395" w:rsidRPr="00F95D55" w:rsidRDefault="005B7C5C" w:rsidP="00F95D55">
      <w:pPr>
        <w:jc w:val="both"/>
        <w:rPr>
          <w:rFonts w:asciiTheme="minorHAnsi" w:hAnsiTheme="minorHAnsi"/>
          <w:b/>
          <w:bCs/>
          <w:u w:val="single"/>
        </w:rPr>
      </w:pPr>
      <w:r w:rsidRPr="00F95D55">
        <w:rPr>
          <w:rFonts w:asciiTheme="minorHAnsi" w:hAnsiTheme="minorHAnsi"/>
          <w:b/>
          <w:bCs/>
          <w:u w:val="single"/>
        </w:rPr>
        <w:t>WARUNKI DODATKOWE:</w:t>
      </w:r>
    </w:p>
    <w:p w:rsidR="00C82395" w:rsidRPr="00F95D55" w:rsidRDefault="005B7C5C" w:rsidP="00F95D55">
      <w:pPr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color w:val="000000"/>
        </w:rPr>
        <w:t>W miejscu „</w:t>
      </w:r>
      <w:r w:rsidRPr="00F95D55">
        <w:rPr>
          <w:rFonts w:asciiTheme="minorHAnsi" w:hAnsiTheme="minorHAnsi"/>
          <w:i/>
          <w:iCs/>
          <w:color w:val="000000"/>
        </w:rPr>
        <w:t>przyjaznym rowerzystom”</w:t>
      </w:r>
      <w:r w:rsidRPr="00F95D55">
        <w:rPr>
          <w:rFonts w:asciiTheme="minorHAnsi" w:hAnsiTheme="minorHAnsi"/>
          <w:color w:val="000000"/>
        </w:rPr>
        <w:t xml:space="preserve"> dodatkowo jest: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 xml:space="preserve">możliwość wprowadzenia roweru do lokalu – </w:t>
      </w:r>
      <w:r w:rsidRPr="00AA6047">
        <w:rPr>
          <w:rFonts w:asciiTheme="minorHAnsi" w:hAnsiTheme="minorHAnsi"/>
          <w:b/>
          <w:bCs/>
          <w:color w:val="000000"/>
        </w:rPr>
        <w:t>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 xml:space="preserve">miejsce na zewnątrz lokalu, gdzie rowerzysta może korzystać z usług i odpocząć nie pozostawiając roweru w innym miejscu – </w:t>
      </w:r>
      <w:r w:rsidRPr="00AA6047">
        <w:rPr>
          <w:rFonts w:asciiTheme="minorHAnsi" w:hAnsiTheme="minorHAnsi"/>
          <w:b/>
          <w:bCs/>
          <w:color w:val="000000"/>
        </w:rPr>
        <w:t>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>możliwość wysuszenia ubrań i sprzętu (np. grzejnik, czyściwo, wieszak itp.)</w:t>
      </w:r>
      <w:r w:rsidR="00AA6047">
        <w:rPr>
          <w:rFonts w:asciiTheme="minorHAnsi" w:hAnsiTheme="minorHAnsi"/>
          <w:color w:val="000000"/>
        </w:rPr>
        <w:t xml:space="preserve"> </w:t>
      </w:r>
      <w:r w:rsidRPr="00AA6047">
        <w:rPr>
          <w:rFonts w:asciiTheme="minorHAnsi" w:hAnsiTheme="minorHAnsi"/>
          <w:color w:val="000000"/>
        </w:rPr>
        <w:t>–</w:t>
      </w:r>
      <w:r w:rsidRPr="00AA6047">
        <w:rPr>
          <w:rFonts w:asciiTheme="minorHAnsi" w:hAnsiTheme="minorHAnsi"/>
          <w:b/>
          <w:bCs/>
          <w:color w:val="000000"/>
        </w:rPr>
        <w:t xml:space="preserve"> 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  <w:color w:val="000000"/>
        </w:rPr>
        <w:t xml:space="preserve">informacja o pobliskich trasach rowerowych/miejscach serwisowych udostępniona w </w:t>
      </w:r>
      <w:r w:rsidRPr="00AA6047">
        <w:rPr>
          <w:rFonts w:asciiTheme="minorHAnsi" w:hAnsiTheme="minorHAnsi"/>
        </w:rPr>
        <w:t xml:space="preserve">dowolnej formie (ulotki, broszury, przekaz ustny itp.)  – </w:t>
      </w:r>
      <w:r w:rsidRPr="00AA6047">
        <w:rPr>
          <w:rFonts w:asciiTheme="minorHAnsi" w:hAnsiTheme="minorHAnsi"/>
          <w:b/>
          <w:bCs/>
        </w:rPr>
        <w:t>5 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bezpłatne udostępnienie narzędzi rowerowych do drobnych napraw (przynajmniej dwa z wymienionych: pompka rowerowa z adapterem, wkrętak krzyżak, wkrętak płaski, klucz płaski, klucz nastawny, zestaw </w:t>
      </w:r>
      <w:proofErr w:type="spellStart"/>
      <w:r w:rsidRPr="00AA6047">
        <w:rPr>
          <w:rFonts w:asciiTheme="minorHAnsi" w:hAnsiTheme="minorHAnsi"/>
        </w:rPr>
        <w:t>imbusów</w:t>
      </w:r>
      <w:proofErr w:type="spellEnd"/>
      <w:r w:rsidRPr="00AA6047">
        <w:rPr>
          <w:rFonts w:asciiTheme="minorHAnsi" w:hAnsiTheme="minorHAnsi"/>
        </w:rPr>
        <w:t xml:space="preserve">, smary) – </w:t>
      </w:r>
      <w:r w:rsidRPr="00AA6047">
        <w:rPr>
          <w:rFonts w:asciiTheme="minorHAnsi" w:hAnsiTheme="minorHAnsi"/>
          <w:b/>
          <w:bCs/>
        </w:rPr>
        <w:t>max 10 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możliwość udostępnienia zabezpieczenia rowerowego – </w:t>
      </w:r>
      <w:r w:rsidRPr="00AA6047">
        <w:rPr>
          <w:rFonts w:asciiTheme="minorHAnsi" w:hAnsiTheme="minorHAnsi"/>
          <w:b/>
          <w:bCs/>
        </w:rPr>
        <w:t>5 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możliwość bezpiecznego zapakowania posiłku „na wynos” w opakowanie odporne na wstrząsy</w:t>
      </w:r>
      <w:r w:rsidR="00AA6047">
        <w:rPr>
          <w:rFonts w:asciiTheme="minorHAnsi" w:hAnsiTheme="minorHAnsi"/>
        </w:rPr>
        <w:t xml:space="preserve"> </w:t>
      </w:r>
      <w:r w:rsidR="00AA6047" w:rsidRPr="00AA6047">
        <w:rPr>
          <w:rFonts w:asciiTheme="minorHAnsi" w:hAnsiTheme="minorHAnsi"/>
        </w:rPr>
        <w:t>–</w:t>
      </w:r>
      <w:r w:rsidRPr="00AA6047">
        <w:rPr>
          <w:rFonts w:asciiTheme="minorHAnsi" w:hAnsiTheme="minorHAnsi"/>
        </w:rPr>
        <w:t xml:space="preserve"> </w:t>
      </w:r>
      <w:r w:rsidRPr="00AA6047">
        <w:rPr>
          <w:rFonts w:asciiTheme="minorHAnsi" w:hAnsiTheme="minorHAnsi"/>
          <w:b/>
          <w:bCs/>
        </w:rPr>
        <w:t>5pkt.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  <w:color w:val="000000"/>
        </w:rPr>
        <w:t xml:space="preserve">dodatkowe korzyści dedykowane rowerzystom (system zniżkowy, darmowe usługi, system lojalnościowy) – </w:t>
      </w:r>
      <w:r w:rsidRPr="00AA6047">
        <w:rPr>
          <w:rFonts w:asciiTheme="minorHAnsi" w:hAnsiTheme="minorHAnsi"/>
          <w:b/>
          <w:bCs/>
          <w:color w:val="000000"/>
        </w:rPr>
        <w:t>max. 15 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rowerowy wystrój/klimat</w:t>
      </w:r>
      <w:r w:rsidR="00860CE4" w:rsidRPr="00AA6047">
        <w:rPr>
          <w:rFonts w:asciiTheme="minorHAnsi" w:hAnsiTheme="minorHAnsi"/>
        </w:rPr>
        <w:t>, który jest zintegrowany z wnętrzem lokalu i nieprzypadkowy</w:t>
      </w:r>
      <w:r w:rsidRPr="00AA6047">
        <w:rPr>
          <w:rFonts w:asciiTheme="minorHAnsi" w:hAnsiTheme="minorHAnsi"/>
        </w:rPr>
        <w:t xml:space="preserve"> (np. </w:t>
      </w:r>
      <w:r w:rsidR="003D6E55" w:rsidRPr="00AA6047">
        <w:rPr>
          <w:rFonts w:asciiTheme="minorHAnsi" w:hAnsiTheme="minorHAnsi"/>
        </w:rPr>
        <w:t xml:space="preserve">rowerowe gadżety, </w:t>
      </w:r>
      <w:r w:rsidRPr="00AA6047">
        <w:rPr>
          <w:rFonts w:asciiTheme="minorHAnsi" w:hAnsiTheme="minorHAnsi"/>
        </w:rPr>
        <w:t>nazwa lokalu, karta menu, wystrój, nazwy potraw</w:t>
      </w:r>
      <w:r w:rsidR="00860CE4" w:rsidRPr="00AA6047">
        <w:rPr>
          <w:rFonts w:asciiTheme="minorHAnsi" w:hAnsiTheme="minorHAnsi"/>
        </w:rPr>
        <w:t>, zdjęcia, dekoracja</w:t>
      </w:r>
      <w:r w:rsidRPr="00AA6047">
        <w:rPr>
          <w:rFonts w:asciiTheme="minorHAnsi" w:hAnsiTheme="minorHAnsi"/>
        </w:rPr>
        <w:t xml:space="preserve"> itp.)</w:t>
      </w:r>
      <w:r w:rsidR="00860CE4" w:rsidRPr="00AA6047">
        <w:rPr>
          <w:rFonts w:asciiTheme="minorHAnsi" w:hAnsiTheme="minorHAnsi"/>
        </w:rPr>
        <w:t xml:space="preserve"> </w:t>
      </w:r>
      <w:r w:rsidR="00AA6047" w:rsidRPr="00AA6047">
        <w:rPr>
          <w:rFonts w:asciiTheme="minorHAnsi" w:hAnsiTheme="minorHAnsi"/>
        </w:rPr>
        <w:t>–</w:t>
      </w:r>
      <w:r w:rsidR="00AA6047">
        <w:rPr>
          <w:rFonts w:asciiTheme="minorHAnsi" w:hAnsiTheme="minorHAnsi"/>
        </w:rPr>
        <w:t xml:space="preserve"> </w:t>
      </w:r>
      <w:r w:rsidRPr="00AA6047">
        <w:rPr>
          <w:rFonts w:asciiTheme="minorHAnsi" w:hAnsiTheme="minorHAnsi"/>
          <w:b/>
          <w:bCs/>
        </w:rPr>
        <w:t xml:space="preserve">max. </w:t>
      </w:r>
      <w:r w:rsidR="00EA44E8" w:rsidRPr="00AA6047">
        <w:rPr>
          <w:rFonts w:asciiTheme="minorHAnsi" w:hAnsiTheme="minorHAnsi"/>
          <w:b/>
          <w:bCs/>
        </w:rPr>
        <w:t>5</w:t>
      </w:r>
      <w:r w:rsidRPr="00AA6047">
        <w:rPr>
          <w:rFonts w:asciiTheme="minorHAnsi" w:hAnsiTheme="minorHAnsi"/>
          <w:b/>
          <w:bCs/>
        </w:rPr>
        <w:t xml:space="preserve"> pkt.</w:t>
      </w:r>
    </w:p>
    <w:p w:rsidR="00C82395" w:rsidRPr="00AA6047" w:rsidRDefault="005B7C5C" w:rsidP="00AA604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Inne, niewymienione w regulaminie –</w:t>
      </w:r>
      <w:r w:rsidRPr="00AA6047">
        <w:rPr>
          <w:rFonts w:asciiTheme="minorHAnsi" w:hAnsiTheme="minorHAnsi"/>
          <w:b/>
          <w:bCs/>
        </w:rPr>
        <w:t xml:space="preserve"> max. </w:t>
      </w:r>
      <w:r w:rsidR="00EA44E8" w:rsidRPr="00AA6047">
        <w:rPr>
          <w:rFonts w:asciiTheme="minorHAnsi" w:hAnsiTheme="minorHAnsi"/>
          <w:b/>
          <w:bCs/>
        </w:rPr>
        <w:t>10</w:t>
      </w:r>
      <w:r w:rsidRPr="00AA6047">
        <w:rPr>
          <w:rFonts w:asciiTheme="minorHAnsi" w:hAnsiTheme="minorHAnsi"/>
          <w:b/>
          <w:bCs/>
        </w:rPr>
        <w:t>pkt</w:t>
      </w:r>
    </w:p>
    <w:p w:rsidR="00C82395" w:rsidRPr="00AA6047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  <w:color w:val="000000"/>
        </w:rPr>
        <w:t xml:space="preserve">Maksymalnie uczestnik może zdobyć </w:t>
      </w:r>
      <w:r w:rsidRPr="00AA6047">
        <w:rPr>
          <w:rFonts w:asciiTheme="minorHAnsi" w:hAnsiTheme="minorHAnsi"/>
          <w:b/>
          <w:bCs/>
          <w:color w:val="000000"/>
          <w:u w:val="single"/>
        </w:rPr>
        <w:t>100pkt</w:t>
      </w:r>
      <w:r w:rsidRPr="00AA6047">
        <w:rPr>
          <w:rFonts w:asciiTheme="minorHAnsi" w:hAnsiTheme="minorHAnsi"/>
          <w:b/>
          <w:bCs/>
          <w:color w:val="000000"/>
        </w:rPr>
        <w:t>.</w:t>
      </w:r>
    </w:p>
    <w:p w:rsidR="00C82395" w:rsidRPr="00F95D55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By otrzymać certyfikat „miejsca przyjaznego rowerzystom” należy zdobyć minimum 45 pkt. Przy czym spełnienie wymogów opatrzonych jako „ warunki obowiązkowe” jest niezbędne by zakwalifikować się do konkursu.</w:t>
      </w:r>
    </w:p>
    <w:p w:rsidR="00C82395" w:rsidRPr="00F95D55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</w:rPr>
        <w:t>W zależności od osiągniętych progów punktowych można otrzymać certyfikat oznaczający stopień przyjazności rowerzystom/kom:</w:t>
      </w:r>
    </w:p>
    <w:p w:rsidR="00C82395" w:rsidRPr="00AA6047" w:rsidRDefault="005B7C5C" w:rsidP="00AA6047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45-60 pkt – </w:t>
      </w:r>
      <w:r w:rsidRPr="00AA6047">
        <w:rPr>
          <w:rFonts w:asciiTheme="minorHAnsi" w:hAnsiTheme="minorHAnsi"/>
          <w:b/>
        </w:rPr>
        <w:t>certyfikat z 1 kołem zębatym</w:t>
      </w:r>
    </w:p>
    <w:p w:rsidR="00C82395" w:rsidRPr="00AA6047" w:rsidRDefault="005B7C5C" w:rsidP="00AA6047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65-85 pkt – </w:t>
      </w:r>
      <w:r w:rsidRPr="00AA6047">
        <w:rPr>
          <w:rFonts w:asciiTheme="minorHAnsi" w:hAnsiTheme="minorHAnsi"/>
          <w:b/>
        </w:rPr>
        <w:t>certyfikat z 2 kołami zębatymi</w:t>
      </w:r>
    </w:p>
    <w:p w:rsidR="00C82395" w:rsidRPr="00AA6047" w:rsidRDefault="005B7C5C" w:rsidP="00AA6047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 xml:space="preserve">90-100 pkt – </w:t>
      </w:r>
      <w:r w:rsidRPr="00AA6047">
        <w:rPr>
          <w:rFonts w:asciiTheme="minorHAnsi" w:hAnsiTheme="minorHAnsi"/>
          <w:b/>
        </w:rPr>
        <w:t>certyfikat z 3 kołami zębatymi</w:t>
      </w:r>
    </w:p>
    <w:p w:rsidR="00C82395" w:rsidRPr="00F95D55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Uznani</w:t>
      </w:r>
      <w:r w:rsidRPr="00F95D55">
        <w:rPr>
          <w:rFonts w:asciiTheme="minorHAnsi" w:hAnsiTheme="minorHAnsi"/>
          <w:color w:val="000000"/>
        </w:rPr>
        <w:t xml:space="preserve"> uczestnicy zdobędą:</w:t>
      </w:r>
    </w:p>
    <w:p w:rsidR="00C82395" w:rsidRPr="00F95D55" w:rsidRDefault="005B7C5C" w:rsidP="00F95D55">
      <w:pPr>
        <w:numPr>
          <w:ilvl w:val="0"/>
          <w:numId w:val="8"/>
        </w:numPr>
        <w:tabs>
          <w:tab w:val="left" w:pos="0"/>
          <w:tab w:val="left" w:pos="4096"/>
        </w:tabs>
        <w:jc w:val="both"/>
        <w:rPr>
          <w:rFonts w:asciiTheme="minorHAnsi" w:hAnsiTheme="minorHAnsi"/>
        </w:rPr>
      </w:pPr>
      <w:r w:rsidRPr="00F95D55">
        <w:rPr>
          <w:rFonts w:asciiTheme="minorHAnsi" w:hAnsiTheme="minorHAnsi"/>
          <w:color w:val="000000"/>
        </w:rPr>
        <w:t>Certyfikat „miejsca przyjaznego rowerzystom” (dyplom z podpisem Prezydenta Miasta Tczewa)</w:t>
      </w:r>
    </w:p>
    <w:p w:rsidR="00C82395" w:rsidRPr="00F95D55" w:rsidRDefault="005B7C5C" w:rsidP="00F95D55">
      <w:pPr>
        <w:numPr>
          <w:ilvl w:val="0"/>
          <w:numId w:val="8"/>
        </w:numPr>
        <w:tabs>
          <w:tab w:val="left" w:pos="0"/>
          <w:tab w:val="left" w:pos="4096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Informację w postaci naklejek opatrzonych grafiką „miejsce przyjazne rowerzystom” (Załącznik nr 3)</w:t>
      </w:r>
    </w:p>
    <w:p w:rsidR="00C82395" w:rsidRPr="00F95D55" w:rsidRDefault="005B7C5C" w:rsidP="00F95D55">
      <w:pPr>
        <w:numPr>
          <w:ilvl w:val="0"/>
          <w:numId w:val="8"/>
        </w:numPr>
        <w:tabs>
          <w:tab w:val="left" w:pos="0"/>
          <w:tab w:val="left" w:pos="4096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Promocję na stronie rower.tczew.pl (powstanie specjalna zakładka na stronie)</w:t>
      </w:r>
    </w:p>
    <w:p w:rsidR="00C82395" w:rsidRPr="00F95D55" w:rsidRDefault="005B7C5C" w:rsidP="00F95D55">
      <w:pPr>
        <w:numPr>
          <w:ilvl w:val="0"/>
          <w:numId w:val="8"/>
        </w:numPr>
        <w:tabs>
          <w:tab w:val="left" w:pos="0"/>
          <w:tab w:val="left" w:pos="4096"/>
        </w:tabs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Miejsce zostanie umieszczone na specjalnej mapie „miejsc przyjaznych rowerzystom”, która będzie promowana na stronach urzędu.</w:t>
      </w:r>
    </w:p>
    <w:p w:rsidR="00C82395" w:rsidRPr="00AA6047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Komisja</w:t>
      </w:r>
      <w:r w:rsidRPr="00F95D55">
        <w:rPr>
          <w:rFonts w:asciiTheme="minorHAnsi" w:hAnsiTheme="minorHAnsi"/>
          <w:color w:val="000000"/>
        </w:rPr>
        <w:t>, rozumiana jako Zespół ds. Polityki Rowerowej i organizator zastrzegają sobie możliwość wizyty w lokalu w celu weryfikacji informacji umieszczonych w formularzu zgłoszeniowym. Ponadto uczestnik powinien deklarować chęć utrzymania stanu opisanego w formularzu konkursowym lub ulepszanie „miejsca przyjaznego rowerzystom” w celu zdobycia certyfikatu o wyższym progu punktowym. O zmianach w lokalu (odnoszących się do konkursu-np. demontaż stojaków rowerowych) należy poinformować organizatora.</w:t>
      </w:r>
    </w:p>
    <w:p w:rsidR="00AA6047" w:rsidRPr="00F95D55" w:rsidRDefault="00AA6047" w:rsidP="00AA6047">
      <w:pPr>
        <w:tabs>
          <w:tab w:val="left" w:pos="0"/>
        </w:tabs>
        <w:ind w:left="720"/>
        <w:jc w:val="both"/>
        <w:rPr>
          <w:rFonts w:asciiTheme="minorHAnsi" w:hAnsiTheme="minorHAnsi"/>
        </w:rPr>
      </w:pPr>
    </w:p>
    <w:p w:rsidR="00C82395" w:rsidRPr="00AA6047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Organizator zastrzega sobie możliwość odebrania certyfikatu, jeśli zgłaszający poda w</w:t>
      </w:r>
      <w:r w:rsidR="00AA6047">
        <w:rPr>
          <w:rFonts w:asciiTheme="minorHAnsi" w:hAnsiTheme="minorHAnsi"/>
        </w:rPr>
        <w:t> </w:t>
      </w:r>
      <w:r w:rsidRPr="00AA6047">
        <w:rPr>
          <w:rFonts w:asciiTheme="minorHAnsi" w:hAnsiTheme="minorHAnsi"/>
        </w:rPr>
        <w:t>formularzu nieprawdziwe informacje lub jeśli lokal obniży standardy swoich usług warunkujące certyfikat „miejsca przyjaznego rowerzystom”.</w:t>
      </w:r>
    </w:p>
    <w:p w:rsidR="00C82395" w:rsidRPr="00AA6047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</w:rPr>
      </w:pPr>
      <w:r w:rsidRPr="00AA6047">
        <w:rPr>
          <w:rFonts w:asciiTheme="minorHAnsi" w:hAnsiTheme="minorHAnsi"/>
        </w:rPr>
        <w:t>Do zgłoszenia należy dołączyć zdjęcia potwierdzające stan deklarowany w formularzu.</w:t>
      </w:r>
    </w:p>
    <w:p w:rsidR="00C82395" w:rsidRPr="00F95D55" w:rsidRDefault="005B7C5C" w:rsidP="00AA6047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color w:val="000000"/>
        </w:rPr>
      </w:pPr>
      <w:r w:rsidRPr="00AA6047">
        <w:rPr>
          <w:rFonts w:asciiTheme="minorHAnsi" w:hAnsiTheme="minorHAnsi"/>
        </w:rPr>
        <w:t>Wszelkich informacji, niezawartych w regulaminie, udziela Wydział Rozwoju Miasta Urzędu Miejskiego</w:t>
      </w:r>
      <w:r w:rsidRPr="00F95D55">
        <w:rPr>
          <w:rFonts w:asciiTheme="minorHAnsi" w:hAnsiTheme="minorHAnsi"/>
          <w:color w:val="000000"/>
        </w:rPr>
        <w:t xml:space="preserve"> w Tczewie.</w:t>
      </w:r>
    </w:p>
    <w:p w:rsidR="00C82395" w:rsidRPr="00F95D55" w:rsidRDefault="00C82395" w:rsidP="00F95D55">
      <w:pPr>
        <w:jc w:val="both"/>
        <w:rPr>
          <w:rFonts w:asciiTheme="minorHAnsi" w:hAnsiTheme="minorHAnsi"/>
          <w:b/>
          <w:color w:val="000000"/>
        </w:rPr>
      </w:pPr>
    </w:p>
    <w:p w:rsidR="00C82395" w:rsidRPr="00F95D55" w:rsidRDefault="00C82395" w:rsidP="00F95D55">
      <w:pPr>
        <w:jc w:val="both"/>
        <w:rPr>
          <w:rFonts w:asciiTheme="minorHAnsi" w:hAnsiTheme="minorHAnsi"/>
          <w:color w:val="000000"/>
        </w:rPr>
      </w:pPr>
    </w:p>
    <w:p w:rsidR="00C82395" w:rsidRPr="00F95D55" w:rsidRDefault="00C82395" w:rsidP="00F95D55">
      <w:pPr>
        <w:jc w:val="both"/>
        <w:rPr>
          <w:rFonts w:asciiTheme="minorHAnsi" w:hAnsiTheme="minorHAnsi"/>
          <w:color w:val="000000"/>
        </w:rPr>
      </w:pPr>
    </w:p>
    <w:p w:rsidR="00C82395" w:rsidRPr="00F95D55" w:rsidRDefault="005B7C5C" w:rsidP="00F95D55">
      <w:pPr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Załącznik nr 1 – formularz</w:t>
      </w:r>
    </w:p>
    <w:p w:rsidR="00C82395" w:rsidRPr="00F95D55" w:rsidRDefault="005B7C5C" w:rsidP="00F95D55">
      <w:pPr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Załącznik nr 2 – zgoda na przetwarzanie danych i oświadczenie o zgodzie autora zdjęć</w:t>
      </w:r>
    </w:p>
    <w:p w:rsidR="00C82395" w:rsidRPr="00F95D55" w:rsidRDefault="005B7C5C" w:rsidP="00F95D55">
      <w:pPr>
        <w:jc w:val="both"/>
        <w:rPr>
          <w:rFonts w:asciiTheme="minorHAnsi" w:hAnsiTheme="minorHAnsi"/>
          <w:color w:val="000000"/>
        </w:rPr>
      </w:pPr>
      <w:r w:rsidRPr="00F95D55">
        <w:rPr>
          <w:rFonts w:asciiTheme="minorHAnsi" w:hAnsiTheme="minorHAnsi"/>
          <w:color w:val="000000"/>
        </w:rPr>
        <w:t>Załącznik nr 3 – grafika</w:t>
      </w:r>
      <w:bookmarkStart w:id="1" w:name="__DdeLink__1920_732717673"/>
      <w:bookmarkEnd w:id="1"/>
    </w:p>
    <w:sectPr w:rsidR="00C82395" w:rsidRPr="00F95D5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8B" w:rsidRDefault="00E80E8B">
      <w:r>
        <w:separator/>
      </w:r>
    </w:p>
  </w:endnote>
  <w:endnote w:type="continuationSeparator" w:id="0">
    <w:p w:rsidR="00E80E8B" w:rsidRDefault="00E8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79" w:rsidRDefault="00ED3E79">
    <w:pPr>
      <w:jc w:val="right"/>
      <w:rPr>
        <w:noProof/>
        <w:lang w:eastAsia="pl-PL" w:bidi="ar-SA"/>
      </w:rPr>
    </w:pPr>
    <w:r>
      <w:rPr>
        <w:rFonts w:ascii="Calibri" w:hAnsi="Calibri"/>
        <w:noProof/>
        <w:color w:val="000000"/>
        <w:sz w:val="22"/>
        <w:szCs w:val="22"/>
        <w:lang w:eastAsia="pl-PL" w:bidi="ar-SA"/>
      </w:rPr>
      <w:drawing>
        <wp:anchor distT="0" distB="0" distL="114300" distR="114300" simplePos="0" relativeHeight="251658240" behindDoc="0" locked="0" layoutInCell="1" allowOverlap="1" wp14:anchorId="6B82409A" wp14:editId="7EF53F2A">
          <wp:simplePos x="0" y="0"/>
          <wp:positionH relativeFrom="margin">
            <wp:posOffset>3810</wp:posOffset>
          </wp:positionH>
          <wp:positionV relativeFrom="margin">
            <wp:posOffset>8449945</wp:posOffset>
          </wp:positionV>
          <wp:extent cx="923925" cy="9239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395" w:rsidRDefault="005B7C5C">
    <w:pPr>
      <w:jc w:val="right"/>
    </w:pPr>
    <w:r>
      <w:t xml:space="preserve">                                                                                                                        </w:t>
    </w:r>
    <w:r>
      <w:rPr>
        <w:rFonts w:ascii="Calibri" w:hAnsi="Calibri"/>
      </w:rPr>
      <w:t>Urząd Miejski w Tczewie</w:t>
    </w:r>
    <w:r>
      <w:rPr>
        <w:rFonts w:ascii="Calibri" w:hAnsi="Calibri"/>
        <w:color w:val="000000"/>
        <w:sz w:val="22"/>
        <w:szCs w:val="22"/>
      </w:rPr>
      <w:br/>
      <w:t>e-mail: rowery@um.tczew.pl</w:t>
    </w:r>
    <w:r>
      <w:rPr>
        <w:rFonts w:ascii="Calibri" w:hAnsi="Calibri"/>
        <w:color w:val="000000"/>
        <w:sz w:val="22"/>
        <w:szCs w:val="22"/>
      </w:rPr>
      <w:br/>
      <w:t>tel.:587759428</w:t>
    </w:r>
  </w:p>
  <w:p w:rsidR="00C82395" w:rsidRDefault="00C8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8B" w:rsidRDefault="00E80E8B">
      <w:r>
        <w:separator/>
      </w:r>
    </w:p>
  </w:footnote>
  <w:footnote w:type="continuationSeparator" w:id="0">
    <w:p w:rsidR="00E80E8B" w:rsidRDefault="00E8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95" w:rsidRDefault="00AA604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4" behindDoc="1" locked="0" layoutInCell="1" allowOverlap="1" wp14:anchorId="06D67591" wp14:editId="6C68F1D9">
          <wp:simplePos x="0" y="0"/>
          <wp:positionH relativeFrom="column">
            <wp:posOffset>-380365</wp:posOffset>
          </wp:positionH>
          <wp:positionV relativeFrom="paragraph">
            <wp:posOffset>2345690</wp:posOffset>
          </wp:positionV>
          <wp:extent cx="6118860" cy="6118860"/>
          <wp:effectExtent l="0" t="0" r="0" b="0"/>
          <wp:wrapNone/>
          <wp:docPr id="1" name="WordPictureWatermark2267289" descr="C:\Users\FiszkaThree\Downloads\logo 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67289" descr="C:\Users\FiszkaThree\Downloads\logo M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11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C5C">
      <w:rPr>
        <w:noProof/>
        <w:lang w:eastAsia="pl-PL" w:bidi="ar-SA"/>
      </w:rPr>
      <w:drawing>
        <wp:inline distT="0" distB="0" distL="0" distR="0" wp14:anchorId="108FC668" wp14:editId="76BB3468">
          <wp:extent cx="1173480" cy="5207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E79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C99"/>
    <w:multiLevelType w:val="multilevel"/>
    <w:tmpl w:val="EF7277E8"/>
    <w:lvl w:ilvl="0">
      <w:start w:val="9"/>
      <w:numFmt w:val="decimal"/>
      <w:suff w:val="nothing"/>
      <w:lvlText w:val="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Calibri" w:hAnsi="Calibri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Calibri" w:hAnsi="Calibri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Calibri" w:hAnsi="Calibri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Calibri" w:hAnsi="Calibri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Calibri" w:hAnsi="Calibri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Calibri" w:hAnsi="Calibri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Calibri" w:hAnsi="Calibri"/>
      </w:rPr>
    </w:lvl>
  </w:abstractNum>
  <w:abstractNum w:abstractNumId="1">
    <w:nsid w:val="1C7C6B80"/>
    <w:multiLevelType w:val="multilevel"/>
    <w:tmpl w:val="A43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2DFF3BA3"/>
    <w:multiLevelType w:val="multilevel"/>
    <w:tmpl w:val="38C40818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Calibri" w:hAnsi="Calibri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Calibri" w:hAnsi="Calibri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Calibri" w:hAnsi="Calibri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Calibri" w:hAnsi="Calibri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Calibri" w:hAnsi="Calibri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Calibri" w:hAnsi="Calibri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Calibri" w:hAnsi="Calibri"/>
      </w:rPr>
    </w:lvl>
  </w:abstractNum>
  <w:abstractNum w:abstractNumId="3">
    <w:nsid w:val="304345EC"/>
    <w:multiLevelType w:val="hybridMultilevel"/>
    <w:tmpl w:val="4086B7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D07C6"/>
    <w:multiLevelType w:val="multilevel"/>
    <w:tmpl w:val="B0CAE40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>
    <w:nsid w:val="40E12721"/>
    <w:multiLevelType w:val="multilevel"/>
    <w:tmpl w:val="9892C78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>
    <w:nsid w:val="494F2BF9"/>
    <w:multiLevelType w:val="multilevel"/>
    <w:tmpl w:val="1236E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7">
    <w:nsid w:val="5340037A"/>
    <w:multiLevelType w:val="hybridMultilevel"/>
    <w:tmpl w:val="36B8A9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CA758A"/>
    <w:multiLevelType w:val="multilevel"/>
    <w:tmpl w:val="ECAC05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E7F4838"/>
    <w:multiLevelType w:val="multilevel"/>
    <w:tmpl w:val="BEFC67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>
    <w:nsid w:val="76FC0513"/>
    <w:multiLevelType w:val="hybridMultilevel"/>
    <w:tmpl w:val="AC12D5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524CAF"/>
    <w:multiLevelType w:val="multilevel"/>
    <w:tmpl w:val="3FE495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7D8F25A5"/>
    <w:multiLevelType w:val="multilevel"/>
    <w:tmpl w:val="AAFAC7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395"/>
    <w:rsid w:val="0021036E"/>
    <w:rsid w:val="003D6E55"/>
    <w:rsid w:val="00577349"/>
    <w:rsid w:val="005B7C5C"/>
    <w:rsid w:val="00857F44"/>
    <w:rsid w:val="00860CE4"/>
    <w:rsid w:val="008B469E"/>
    <w:rsid w:val="00AA6047"/>
    <w:rsid w:val="00C10F6F"/>
    <w:rsid w:val="00C82395"/>
    <w:rsid w:val="00CC6775"/>
    <w:rsid w:val="00E80E8B"/>
    <w:rsid w:val="00EA44E8"/>
    <w:rsid w:val="00ED3E79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Calibri" w:hAnsi="Calibri"/>
    </w:rPr>
  </w:style>
  <w:style w:type="character" w:customStyle="1" w:styleId="WWCharLFO3LVL2">
    <w:name w:val="WW_CharLFO3LVL2"/>
    <w:qFormat/>
    <w:rPr>
      <w:rFonts w:ascii="Calibri" w:hAnsi="Calibri"/>
    </w:rPr>
  </w:style>
  <w:style w:type="character" w:customStyle="1" w:styleId="WWCharLFO3LVL3">
    <w:name w:val="WW_CharLFO3LVL3"/>
    <w:qFormat/>
    <w:rPr>
      <w:rFonts w:ascii="Calibri" w:hAnsi="Calibri"/>
    </w:rPr>
  </w:style>
  <w:style w:type="character" w:customStyle="1" w:styleId="WWCharLFO3LVL4">
    <w:name w:val="WW_CharLFO3LVL4"/>
    <w:qFormat/>
    <w:rPr>
      <w:rFonts w:ascii="Calibri" w:hAnsi="Calibri"/>
    </w:rPr>
  </w:style>
  <w:style w:type="character" w:customStyle="1" w:styleId="WWCharLFO3LVL5">
    <w:name w:val="WW_CharLFO3LVL5"/>
    <w:qFormat/>
    <w:rPr>
      <w:rFonts w:ascii="Calibri" w:hAnsi="Calibri"/>
    </w:rPr>
  </w:style>
  <w:style w:type="character" w:customStyle="1" w:styleId="WWCharLFO3LVL6">
    <w:name w:val="WW_CharLFO3LVL6"/>
    <w:qFormat/>
    <w:rPr>
      <w:rFonts w:ascii="Calibri" w:hAnsi="Calibri"/>
    </w:rPr>
  </w:style>
  <w:style w:type="character" w:customStyle="1" w:styleId="WWCharLFO3LVL7">
    <w:name w:val="WW_CharLFO3LVL7"/>
    <w:qFormat/>
    <w:rPr>
      <w:rFonts w:ascii="Calibri" w:hAnsi="Calibri"/>
    </w:rPr>
  </w:style>
  <w:style w:type="character" w:customStyle="1" w:styleId="WWCharLFO3LVL8">
    <w:name w:val="WW_CharLFO3LVL8"/>
    <w:qFormat/>
    <w:rPr>
      <w:rFonts w:ascii="Calibri" w:hAnsi="Calibri"/>
    </w:rPr>
  </w:style>
  <w:style w:type="character" w:customStyle="1" w:styleId="WWCharLFO3LVL9">
    <w:name w:val="WW_CharLFO3LVL9"/>
    <w:qFormat/>
    <w:rPr>
      <w:rFonts w:ascii="Calibri" w:hAnsi="Calibri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Calibri" w:hAnsi="Calibri"/>
    </w:rPr>
  </w:style>
  <w:style w:type="character" w:customStyle="1" w:styleId="WWCharLFO6LVL2">
    <w:name w:val="WW_CharLFO6LVL2"/>
    <w:qFormat/>
    <w:rPr>
      <w:rFonts w:ascii="Calibri" w:hAnsi="Calibri"/>
    </w:rPr>
  </w:style>
  <w:style w:type="character" w:customStyle="1" w:styleId="WWCharLFO6LVL3">
    <w:name w:val="WW_CharLFO6LVL3"/>
    <w:qFormat/>
    <w:rPr>
      <w:rFonts w:ascii="Calibri" w:hAnsi="Calibri"/>
    </w:rPr>
  </w:style>
  <w:style w:type="character" w:customStyle="1" w:styleId="WWCharLFO6LVL4">
    <w:name w:val="WW_CharLFO6LVL4"/>
    <w:qFormat/>
    <w:rPr>
      <w:rFonts w:ascii="Calibri" w:hAnsi="Calibri"/>
    </w:rPr>
  </w:style>
  <w:style w:type="character" w:customStyle="1" w:styleId="WWCharLFO6LVL5">
    <w:name w:val="WW_CharLFO6LVL5"/>
    <w:qFormat/>
    <w:rPr>
      <w:rFonts w:ascii="Calibri" w:hAnsi="Calibri"/>
    </w:rPr>
  </w:style>
  <w:style w:type="character" w:customStyle="1" w:styleId="WWCharLFO6LVL6">
    <w:name w:val="WW_CharLFO6LVL6"/>
    <w:qFormat/>
    <w:rPr>
      <w:rFonts w:ascii="Calibri" w:hAnsi="Calibri"/>
    </w:rPr>
  </w:style>
  <w:style w:type="character" w:customStyle="1" w:styleId="WWCharLFO6LVL7">
    <w:name w:val="WW_CharLFO6LVL7"/>
    <w:qFormat/>
    <w:rPr>
      <w:rFonts w:ascii="Calibri" w:hAnsi="Calibri"/>
    </w:rPr>
  </w:style>
  <w:style w:type="character" w:customStyle="1" w:styleId="WWCharLFO6LVL8">
    <w:name w:val="WW_CharLFO6LVL8"/>
    <w:qFormat/>
    <w:rPr>
      <w:rFonts w:ascii="Calibri" w:hAnsi="Calibri"/>
    </w:rPr>
  </w:style>
  <w:style w:type="character" w:customStyle="1" w:styleId="WWCharLFO6LVL9">
    <w:name w:val="WW_CharLFO6LVL9"/>
    <w:qFormat/>
    <w:rPr>
      <w:rFonts w:ascii="Calibri" w:hAnsi="Calibri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Calibri" w:hAnsi="Calibri"/>
    </w:rPr>
  </w:style>
  <w:style w:type="character" w:customStyle="1" w:styleId="WWCharLFO8LVL2">
    <w:name w:val="WW_CharLFO8LVL2"/>
    <w:qFormat/>
    <w:rPr>
      <w:rFonts w:ascii="Calibri" w:hAnsi="Calibri"/>
    </w:rPr>
  </w:style>
  <w:style w:type="character" w:customStyle="1" w:styleId="WWCharLFO8LVL3">
    <w:name w:val="WW_CharLFO8LVL3"/>
    <w:qFormat/>
    <w:rPr>
      <w:rFonts w:ascii="Calibri" w:hAnsi="Calibri"/>
    </w:rPr>
  </w:style>
  <w:style w:type="character" w:customStyle="1" w:styleId="WWCharLFO8LVL4">
    <w:name w:val="WW_CharLFO8LVL4"/>
    <w:qFormat/>
    <w:rPr>
      <w:rFonts w:ascii="Calibri" w:hAnsi="Calibri"/>
    </w:rPr>
  </w:style>
  <w:style w:type="character" w:customStyle="1" w:styleId="WWCharLFO8LVL5">
    <w:name w:val="WW_CharLFO8LVL5"/>
    <w:qFormat/>
    <w:rPr>
      <w:rFonts w:ascii="Calibri" w:hAnsi="Calibri"/>
    </w:rPr>
  </w:style>
  <w:style w:type="character" w:customStyle="1" w:styleId="WWCharLFO8LVL6">
    <w:name w:val="WW_CharLFO8LVL6"/>
    <w:qFormat/>
    <w:rPr>
      <w:rFonts w:ascii="Calibri" w:hAnsi="Calibri"/>
    </w:rPr>
  </w:style>
  <w:style w:type="character" w:customStyle="1" w:styleId="WWCharLFO8LVL7">
    <w:name w:val="WW_CharLFO8LVL7"/>
    <w:qFormat/>
    <w:rPr>
      <w:rFonts w:ascii="Calibri" w:hAnsi="Calibri"/>
    </w:rPr>
  </w:style>
  <w:style w:type="character" w:customStyle="1" w:styleId="WWCharLFO8LVL8">
    <w:name w:val="WW_CharLFO8LVL8"/>
    <w:qFormat/>
    <w:rPr>
      <w:rFonts w:ascii="Calibri" w:hAnsi="Calibri"/>
    </w:rPr>
  </w:style>
  <w:style w:type="character" w:customStyle="1" w:styleId="WWCharLFO8LVL9">
    <w:name w:val="WW_CharLFO8LVL9"/>
    <w:qFormat/>
    <w:rPr>
      <w:rFonts w:ascii="Calibri" w:hAnsi="Calibri"/>
    </w:rPr>
  </w:style>
  <w:style w:type="character" w:customStyle="1" w:styleId="WWCharLFO9LVL1">
    <w:name w:val="WW_CharLFO9LVL1"/>
    <w:qFormat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Pr>
      <w:rFonts w:ascii="Calibri" w:hAnsi="Calibri"/>
    </w:rPr>
  </w:style>
  <w:style w:type="character" w:customStyle="1" w:styleId="WWCharLFO10LVL2">
    <w:name w:val="WW_CharLFO10LVL2"/>
    <w:qFormat/>
    <w:rPr>
      <w:rFonts w:ascii="Calibri" w:hAnsi="Calibri"/>
    </w:rPr>
  </w:style>
  <w:style w:type="character" w:customStyle="1" w:styleId="WWCharLFO10LVL3">
    <w:name w:val="WW_CharLFO10LVL3"/>
    <w:qFormat/>
    <w:rPr>
      <w:rFonts w:ascii="Calibri" w:hAnsi="Calibri"/>
    </w:rPr>
  </w:style>
  <w:style w:type="character" w:customStyle="1" w:styleId="WWCharLFO10LVL4">
    <w:name w:val="WW_CharLFO10LVL4"/>
    <w:qFormat/>
    <w:rPr>
      <w:rFonts w:ascii="Calibri" w:hAnsi="Calibri"/>
    </w:rPr>
  </w:style>
  <w:style w:type="character" w:customStyle="1" w:styleId="WWCharLFO10LVL5">
    <w:name w:val="WW_CharLFO10LVL5"/>
    <w:qFormat/>
    <w:rPr>
      <w:rFonts w:ascii="Calibri" w:hAnsi="Calibri"/>
    </w:rPr>
  </w:style>
  <w:style w:type="character" w:customStyle="1" w:styleId="WWCharLFO10LVL6">
    <w:name w:val="WW_CharLFO10LVL6"/>
    <w:qFormat/>
    <w:rPr>
      <w:rFonts w:ascii="Calibri" w:hAnsi="Calibri"/>
    </w:rPr>
  </w:style>
  <w:style w:type="character" w:customStyle="1" w:styleId="WWCharLFO10LVL7">
    <w:name w:val="WW_CharLFO10LVL7"/>
    <w:qFormat/>
    <w:rPr>
      <w:rFonts w:ascii="Calibri" w:hAnsi="Calibri"/>
    </w:rPr>
  </w:style>
  <w:style w:type="character" w:customStyle="1" w:styleId="WWCharLFO10LVL8">
    <w:name w:val="WW_CharLFO10LVL8"/>
    <w:qFormat/>
    <w:rPr>
      <w:rFonts w:ascii="Calibri" w:hAnsi="Calibri"/>
    </w:rPr>
  </w:style>
  <w:style w:type="character" w:customStyle="1" w:styleId="WWCharLFO10LVL9">
    <w:name w:val="WW_CharLFO10LVL9"/>
    <w:qFormat/>
    <w:rPr>
      <w:rFonts w:ascii="Calibri" w:hAnsi="Calibri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A604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CF85-C646-48D7-A9B3-CD40262A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Posia</dc:creator>
  <cp:lastModifiedBy>user</cp:lastModifiedBy>
  <cp:revision>13</cp:revision>
  <cp:lastPrinted>2018-03-26T08:13:00Z</cp:lastPrinted>
  <dcterms:created xsi:type="dcterms:W3CDTF">2018-01-29T20:54:00Z</dcterms:created>
  <dcterms:modified xsi:type="dcterms:W3CDTF">2018-03-26T08:47:00Z</dcterms:modified>
  <dc:language>pl-PL</dc:language>
</cp:coreProperties>
</file>